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08598B" w:rsidRPr="0008598B" w:rsidTr="0008598B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08598B" w:rsidRPr="0008598B" w:rsidRDefault="0008598B" w:rsidP="0008598B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66CC"/>
                <w:kern w:val="0"/>
                <w:sz w:val="24"/>
                <w:szCs w:val="24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66CC"/>
                <w:kern w:val="0"/>
                <w:sz w:val="24"/>
                <w:szCs w:val="24"/>
              </w:rPr>
              <w:t>《联盟计划</w:t>
            </w:r>
            <w:r w:rsidRPr="0008598B">
              <w:rPr>
                <w:rFonts w:ascii="Simsun" w:eastAsia="宋体" w:hAnsi="Simsun" w:cs="宋体"/>
                <w:b/>
                <w:bCs/>
                <w:color w:val="0066CC"/>
                <w:kern w:val="0"/>
                <w:sz w:val="24"/>
                <w:szCs w:val="24"/>
              </w:rPr>
              <w:t>—</w:t>
            </w:r>
            <w:r w:rsidRPr="0008598B">
              <w:rPr>
                <w:rFonts w:ascii="Simsun" w:eastAsia="宋体" w:hAnsi="Simsun" w:cs="宋体"/>
                <w:b/>
                <w:bCs/>
                <w:color w:val="0066CC"/>
                <w:kern w:val="0"/>
                <w:sz w:val="24"/>
                <w:szCs w:val="24"/>
              </w:rPr>
              <w:t>难题招标专项》活动简介</w:t>
            </w:r>
          </w:p>
        </w:tc>
      </w:tr>
      <w:tr w:rsidR="0008598B" w:rsidRPr="0008598B" w:rsidTr="0008598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一、《联盟计划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—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难题招标专项》活动的由来及宗旨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 xml:space="preserve">    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《联盟计划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—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难题招标专项》活动（简称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</w:t>
            </w: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>,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由上海市教育发展基金会</w:t>
            </w: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Simsun" w:eastAsia="宋体" w:hAnsi="Simsun" w:cs="宋体"/>
                <w:color w:val="000000"/>
                <w:kern w:val="0"/>
                <w:szCs w:val="21"/>
              </w:rPr>
              <w:t>上海科技成果转化促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会，于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2004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年联合举办的专项活动，至今已有</w:t>
            </w: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>12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个年头。从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2010</w:t>
            </w:r>
            <w:r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年开始，除上述两个主办单位外，上海市促进科技成果转化基金会</w:t>
            </w: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>也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是主办单位之一。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还得到奉贤、嘉定、青浦、闵行、长宁、宝山、徐汇等区科委，在信息、政策方面，特别是资金的大力支持，使该项计划得以更深入的开展。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的实质是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,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通过产学研合作所形成的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”, 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充分发挥学校和科研机构的人才优势、信息优势、试验和测试手段优势，及已有的科研成果优势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,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帮助企业解决生产和技术创新过程中，所遇到的技术难题。同时，充分发挥企业有资金、对市场需求信息了解、有迫切提升技术创新能力要求、有一定的研发人员和能力，又有进行中试及产业化生产的能力（包括技术工人、生产设备、维修和改装设备的能力）的优势，使产学研各方形成长期稳定的合作关系。其宗旨是，推动产学研互动发展，更好地为促进科技成果转化，并实现产业化服务为促进上海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创新驱动、转型发展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做贡献。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二、《联盟计划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—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难题招标专项》</w:t>
            </w:r>
            <w:r w:rsidR="0073209F">
              <w:rPr>
                <w:rFonts w:ascii="Simsun" w:eastAsia="宋体" w:hAnsi="Simsun" w:cs="宋体" w:hint="eastAsia"/>
                <w:b/>
                <w:bCs/>
                <w:color w:val="000000"/>
                <w:kern w:val="0"/>
              </w:rPr>
              <w:t>活动流程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活动每年举办一次，安排在上半年分七步进行。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1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、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一月初，符合申报条件的企业，必须登陆科促会</w:t>
            </w:r>
            <w:hyperlink r:id="rId6" w:history="1">
              <w:r w:rsidRPr="0008598B">
                <w:rPr>
                  <w:rFonts w:ascii="Simsun" w:eastAsia="宋体" w:hAnsi="Simsun" w:cs="宋体"/>
                  <w:color w:val="000000"/>
                  <w:kern w:val="0"/>
                </w:rPr>
                <w:t>WWW.TT91.COM</w:t>
              </w:r>
            </w:hyperlink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网站，打开首页的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栏目，注册账号后，进行网上填写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《联盟计划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-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难题招标专项》项目招标书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，并提交。同时，向科促会提交加盖企业公章，及企业所在区县科委或经信委推荐意见的书面登记表一式七份（详见同时公布的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“2013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年度《联盟计划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—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难题招标专项》招标公告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及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网上申报难题招标项目步骤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）、企业营业执照、税务登记证（正本或副本）的复印件各一份。申报终止日为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日。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2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、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科促会对征集到的技术难题进行汇总整理，于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月初在科促会网站（并定向有关单位）发布招标信息，公开征集解决技术难题的应标（接）者。应标者必须登陆科促会</w:t>
            </w:r>
            <w:hyperlink r:id="rId7" w:history="1">
              <w:r w:rsidRPr="0008598B">
                <w:rPr>
                  <w:rFonts w:ascii="Simsun" w:eastAsia="宋体" w:hAnsi="Simsun" w:cs="宋体"/>
                  <w:color w:val="000000"/>
                  <w:kern w:val="0"/>
                </w:rPr>
                <w:t>WWW.TT91.COM</w:t>
              </w:r>
            </w:hyperlink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网站，打开首页的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栏目，注册账号后，进行网上填写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《联盟计划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-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难题招标专项》项目应标书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。同时，向科促会提交加盖单位公章的书面应标书一式七份。申报终止日为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日。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3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、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上、中旬，召开招标和接标单位面对面或网上对接会。让招标和接标单位就难题的性质、所要达到的技术指标、解决难题所需经费、解决难题的时间节点、难题解决后知识产权的归属等问题，进一步交流和商榷，并由招标企业向科促会提交确认函。确认函中包括由哪个单位解决难题；企业愿向解决难题的单位，提供多少研发经费等内容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(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详见科促会官方网站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栏目中的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相关附件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”)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4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、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月中、下旬组织专家，根据《难题招标项目的评审标准》，对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对接成功的难题招标项目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进行评审，并由主办方进行综合平衡，确定当年的资助项目。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5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、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月底前召开大会，宣布当年的资助项目、并向资助项目的接标组长颁发证书。同时，由主办方、招标方、接标方共同签订协议；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6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、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当企业将承诺科研经费的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1/2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划拨到接标单位，并提供接标单位的收款凭证后，主办方即将资助经费的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1/2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划拨到接标单位。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7</w:t>
            </w: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、</w:t>
            </w:r>
            <w:r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  <w:t>主办方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将对资助项目进行实时跟踪，对结题的项目进行验收、总结，推广成功经验，并支付资助经费的余额部分。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三、招标范围及条件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申报项目应是企业发展中存在的技术难题，如调整产品结构、提高产品的技术能级、改进生产工艺等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lastRenderedPageBreak/>
              <w:t>方面的技术难题。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凡在沪登记注册的不同经济所有制的科技型中小企业（重点是科促会会员单位中的科技型中小微企业，对于不是科促会会员的资助项目单位，事后需补办入会手续），具有一定的科研基础和条件，并拥有相应的科技研发资金者均可申报。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四、应（接）标条件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凡有研发实力、有相应的科研成果和实验条件的上海高校、科研机构、学会、协会、大型企业的研究院所、留学生企业等单位都可参与应标。特殊情况，外地高校、科研院所也可参与应标。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五、资助标准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“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联盟计划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”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对每个资助的难题招标项目，给予一定的项目资助。资助资金一般为招标方，承诺提供给接标单位科研经费的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20%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，特殊情况不在此例，但最高不超过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</w:t>
            </w: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万人民币。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六、运作方法及时间节点</w:t>
            </w:r>
          </w:p>
          <w:p w:rsidR="0008598B" w:rsidRPr="0008598B" w:rsidRDefault="0008598B" w:rsidP="0008598B">
            <w:pPr>
              <w:widowControl/>
              <w:spacing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在科促会的网站上将分步详细介绍，请大家随时关注科促会网站发布的信息。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0859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08598B" w:rsidRPr="0008598B" w:rsidRDefault="0008598B" w:rsidP="0008598B">
            <w:pPr>
              <w:widowControl/>
              <w:spacing w:line="360" w:lineRule="atLeast"/>
              <w:jc w:val="right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</w:p>
        </w:tc>
      </w:tr>
    </w:tbl>
    <w:p w:rsidR="009129E8" w:rsidRDefault="009129E8"/>
    <w:sectPr w:rsidR="009129E8" w:rsidSect="0091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6C" w:rsidRDefault="00C3386C" w:rsidP="0073209F">
      <w:r>
        <w:separator/>
      </w:r>
    </w:p>
  </w:endnote>
  <w:endnote w:type="continuationSeparator" w:id="1">
    <w:p w:rsidR="00C3386C" w:rsidRDefault="00C3386C" w:rsidP="0073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6C" w:rsidRDefault="00C3386C" w:rsidP="0073209F">
      <w:r>
        <w:separator/>
      </w:r>
    </w:p>
  </w:footnote>
  <w:footnote w:type="continuationSeparator" w:id="1">
    <w:p w:rsidR="00C3386C" w:rsidRDefault="00C3386C" w:rsidP="00732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98B"/>
    <w:rsid w:val="0000351D"/>
    <w:rsid w:val="0008598B"/>
    <w:rsid w:val="0073209F"/>
    <w:rsid w:val="009129E8"/>
    <w:rsid w:val="00C3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98B"/>
    <w:rPr>
      <w:b/>
      <w:bCs/>
    </w:rPr>
  </w:style>
  <w:style w:type="paragraph" w:styleId="a4">
    <w:name w:val="Normal (Web)"/>
    <w:basedOn w:val="a"/>
    <w:uiPriority w:val="99"/>
    <w:unhideWhenUsed/>
    <w:rsid w:val="00085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598B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732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3209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32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32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91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91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2016-01-15T07:16:00Z</dcterms:created>
  <dcterms:modified xsi:type="dcterms:W3CDTF">2016-01-15T08:22:00Z</dcterms:modified>
</cp:coreProperties>
</file>