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F9" w:rsidRPr="00BC73F9" w:rsidRDefault="00BC73F9" w:rsidP="00BC73F9">
      <w:pPr>
        <w:spacing w:line="56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1</w:t>
      </w:r>
    </w:p>
    <w:p w:rsidR="00CF6449" w:rsidRDefault="00CD7BA5">
      <w:pPr>
        <w:spacing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2016年度“阳光计划”（思想政治理论课类）项目名单</w:t>
      </w:r>
    </w:p>
    <w:p w:rsidR="00CF6449" w:rsidRDefault="00CF6449">
      <w:pPr>
        <w:spacing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</w:p>
    <w:tbl>
      <w:tblPr>
        <w:tblW w:w="13921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2387"/>
        <w:gridCol w:w="6743"/>
        <w:gridCol w:w="1440"/>
        <w:gridCol w:w="1001"/>
        <w:gridCol w:w="1060"/>
      </w:tblGrid>
      <w:tr w:rsidR="00CF6449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编号</w:t>
            </w: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单位</w:t>
            </w:r>
          </w:p>
        </w:tc>
        <w:tc>
          <w:tcPr>
            <w:tcW w:w="6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完成年月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申请人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经费</w:t>
            </w:r>
          </w:p>
        </w:tc>
      </w:tr>
      <w:tr w:rsidR="00CF6449">
        <w:trPr>
          <w:jc w:val="center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16YG01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复旦大学</w:t>
            </w:r>
          </w:p>
        </w:tc>
        <w:tc>
          <w:tcPr>
            <w:tcW w:w="6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社会主义市场经济的微观理论基础研究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严金强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16YG02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上海交通大学</w:t>
            </w:r>
          </w:p>
        </w:tc>
        <w:tc>
          <w:tcPr>
            <w:tcW w:w="6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社会主义国营商业初步确立的历史经验探究（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1949-1953）—以上海市粮食业为例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王春英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16YG03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同济大学</w:t>
            </w:r>
          </w:p>
        </w:tc>
        <w:tc>
          <w:tcPr>
            <w:tcW w:w="6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基于共享发展的社会主义政治经济学话语体系研究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吕  健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16YG04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华东师范大学</w:t>
            </w:r>
          </w:p>
        </w:tc>
        <w:tc>
          <w:tcPr>
            <w:tcW w:w="6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《实践论》文本思想源流考证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陈红娟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16YG05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华东理工大学</w:t>
            </w:r>
          </w:p>
        </w:tc>
        <w:tc>
          <w:tcPr>
            <w:tcW w:w="6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马克思审美理想及其社会实现研究：内在逻辑与当代启示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张璐倩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16YG06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上海海事大学</w:t>
            </w:r>
          </w:p>
        </w:tc>
        <w:tc>
          <w:tcPr>
            <w:tcW w:w="6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金融化和当代垄断资本主义发展新趋势研究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尹  兴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lastRenderedPageBreak/>
              <w:t>16YG07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上海大学</w:t>
            </w:r>
          </w:p>
        </w:tc>
        <w:tc>
          <w:tcPr>
            <w:tcW w:w="6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主旋律影视作品中的思政教育资源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刘子杰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16YG08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上海师范大学</w:t>
            </w:r>
          </w:p>
        </w:tc>
        <w:tc>
          <w:tcPr>
            <w:tcW w:w="6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民主革命时期中国共产党传统文化观的转变史研究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马振江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16YG09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上海对外经贸大学</w:t>
            </w:r>
          </w:p>
        </w:tc>
        <w:tc>
          <w:tcPr>
            <w:tcW w:w="6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建国以来历任领导人青年教育思想之比较研究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吕佳航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16YG10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上海工程技术大学</w:t>
            </w:r>
          </w:p>
        </w:tc>
        <w:tc>
          <w:tcPr>
            <w:tcW w:w="6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虚拟资本视域下马克思分配正义理论及其当代价值研究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杨  娟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3万元</w:t>
            </w:r>
          </w:p>
        </w:tc>
      </w:tr>
    </w:tbl>
    <w:p w:rsidR="00CF6449" w:rsidRDefault="00CF6449"/>
    <w:p w:rsidR="00CF6449" w:rsidRDefault="00CF6449">
      <w:pPr>
        <w:spacing w:line="560" w:lineRule="exact"/>
        <w:rPr>
          <w:rFonts w:ascii="黑体" w:eastAsia="黑体"/>
          <w:sz w:val="32"/>
        </w:rPr>
        <w:sectPr w:rsidR="00CF6449">
          <w:footerReference w:type="even" r:id="rId7"/>
          <w:footerReference w:type="default" r:id="rId8"/>
          <w:pgSz w:w="16838" w:h="11906" w:orient="landscape"/>
          <w:pgMar w:top="1508" w:right="2098" w:bottom="1520" w:left="2098" w:header="851" w:footer="1814" w:gutter="57"/>
          <w:cols w:space="425"/>
          <w:docGrid w:type="linesAndChars" w:linePitch="312"/>
        </w:sectPr>
      </w:pPr>
    </w:p>
    <w:p w:rsidR="00CF6449" w:rsidRDefault="00CD7BA5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附件2</w:t>
      </w:r>
    </w:p>
    <w:p w:rsidR="00CF6449" w:rsidRDefault="00CD7BA5">
      <w:pPr>
        <w:spacing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2016年度“阳光计划”（思想政治教育工作类）项目名单</w:t>
      </w:r>
    </w:p>
    <w:p w:rsidR="00CF6449" w:rsidRDefault="00CF6449">
      <w:pPr>
        <w:spacing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</w:p>
    <w:tbl>
      <w:tblPr>
        <w:tblW w:w="13935" w:type="dxa"/>
        <w:tblInd w:w="-585" w:type="dxa"/>
        <w:tblLayout w:type="fixed"/>
        <w:tblLook w:val="04A0" w:firstRow="1" w:lastRow="0" w:firstColumn="1" w:lastColumn="0" w:noHBand="0" w:noVBand="1"/>
      </w:tblPr>
      <w:tblGrid>
        <w:gridCol w:w="1290"/>
        <w:gridCol w:w="2097"/>
        <w:gridCol w:w="7087"/>
        <w:gridCol w:w="1418"/>
        <w:gridCol w:w="963"/>
        <w:gridCol w:w="1080"/>
      </w:tblGrid>
      <w:tr w:rsidR="00CF6449">
        <w:trPr>
          <w:trHeight w:val="39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编号 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单位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完成年月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申请人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经费</w:t>
            </w:r>
          </w:p>
        </w:tc>
      </w:tr>
      <w:tr w:rsidR="00CF6449"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16YG11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复旦大学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因事而化、因时而进、因势而新——高校思想政治教育的效度测评研究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黄  洁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16YG12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华东理工大学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新形势下高校研究生思想政治工作协同机制研究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钱嫦萍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16YG13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上海交通大学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大学生挫折教育状况调查研究——以上海市部分高校为例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徐剑波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16YG14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上海中医药大学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中医药文化视域下大学生心理健康教育实践路径研究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林  磊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上海大学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“双一流”建设背景下高校学生事务工作转型研究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吴  铭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16YG16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同济大学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优秀传统文化资源融入大学生思想政治教育的路径研究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花  艳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16YG17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华东师范大学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历史虚无主义思潮对大学生思想行为的影响与应对研究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栗蕊蕊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16YG18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上海立信会计金融学院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高校网络文化建设队伍动力机制研究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张建利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16YG19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上海财经大学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高校向来华留学生开展宣传思想工作的内容与方法体系建构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袁海萍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16YG20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上海师范大学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高校辅导员心理资本培育研究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周  圆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</w:tbl>
    <w:p w:rsidR="00CF6449" w:rsidRDefault="00CF6449">
      <w:pPr>
        <w:spacing w:line="360" w:lineRule="auto"/>
        <w:sectPr w:rsidR="00CF6449">
          <w:pgSz w:w="16838" w:h="11906" w:orient="landscape"/>
          <w:pgMar w:top="1508" w:right="2098" w:bottom="1520" w:left="2098" w:header="851" w:footer="1814" w:gutter="57"/>
          <w:cols w:space="425"/>
          <w:docGrid w:type="linesAndChars" w:linePitch="312"/>
        </w:sectPr>
      </w:pPr>
    </w:p>
    <w:p w:rsidR="00CF6449" w:rsidRDefault="00CD7BA5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附件3</w:t>
      </w:r>
    </w:p>
    <w:p w:rsidR="00CF6449" w:rsidRDefault="00CD7BA5">
      <w:pPr>
        <w:spacing w:line="360" w:lineRule="auto"/>
        <w:jc w:val="center"/>
        <w:rPr>
          <w:rFonts w:ascii="方正小标宋简体" w:eastAsia="方正小标宋简体" w:hAnsi="Arial" w:cs="宋体"/>
          <w:kern w:val="0"/>
          <w:sz w:val="38"/>
          <w:szCs w:val="38"/>
        </w:rPr>
      </w:pPr>
      <w:r>
        <w:rPr>
          <w:rFonts w:ascii="方正小标宋简体" w:eastAsia="方正小标宋简体" w:hAnsi="Arial" w:cs="宋体" w:hint="eastAsia"/>
          <w:kern w:val="0"/>
          <w:sz w:val="38"/>
          <w:szCs w:val="38"/>
        </w:rPr>
        <w:t>2016年度“阳光计划”（党建工作类）项目名单</w:t>
      </w:r>
    </w:p>
    <w:tbl>
      <w:tblPr>
        <w:tblW w:w="14724" w:type="dxa"/>
        <w:jc w:val="center"/>
        <w:tblLayout w:type="fixed"/>
        <w:tblLook w:val="04A0" w:firstRow="1" w:lastRow="0" w:firstColumn="1" w:lastColumn="0" w:noHBand="0" w:noVBand="1"/>
      </w:tblPr>
      <w:tblGrid>
        <w:gridCol w:w="1326"/>
        <w:gridCol w:w="2883"/>
        <w:gridCol w:w="7110"/>
        <w:gridCol w:w="1548"/>
        <w:gridCol w:w="1034"/>
        <w:gridCol w:w="823"/>
      </w:tblGrid>
      <w:tr w:rsidR="00CF6449">
        <w:trPr>
          <w:trHeight w:val="39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编号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单位</w:t>
            </w: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项目名称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完成年月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申请人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经费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16YG21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上海交通大学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校院二元管理体制下“院为实体”权责清单及 相关机制研究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张丹丹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16YG22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复旦大学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院系内部治理组织相互关系和运行机制研究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邓续周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16YG23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华东师范大学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新形势下大学生预备党员政治信仰培育制度化研究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章晶晶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16YG24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华东理工大学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新形势下高校党委全面从严治党推进路径与创新机制探究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沈海涛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16YG25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上海理工大学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赋权与协同：加强高校党校建设的基本路径研究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孔  娜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lastRenderedPageBreak/>
              <w:t>元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lastRenderedPageBreak/>
              <w:t>16YG26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上海师范大学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全面从严治党背景下高校党内仪式研究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谢月恒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16YG27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上海大学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高水平大学建设背景下高校中层干部思政教育治理研究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于  伟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16YG28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上海中医药大学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建立完善高校党建三级责任清单的研究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千英信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16YG29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上海财经大学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治理视域下院系党组织政治核心作用发挥的机制研究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秦文佳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16YG30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上海应用技术学院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“立德树人”引领下优化高校学生党建育人功能的研究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赵  倩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16YG31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上海市南洋中学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校长负责制下的中学党建实务研究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陈宏观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16YG32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嘉定区教育局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全面从严治党背景下加强中小学校党的建设的研究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赵  良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16YG33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虹口区华东师大一附中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依法治教视域下高中“法制型党组织”建设的策略研究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李  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trHeight w:val="356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16YG34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金山区教育局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中小学党组织书记专业化培训的模式和策略研究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丁卫平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16YG35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奉贤区教育局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区域教育综合改革背景下加强中小幼学校党建的路径和策略研究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骆之强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lastRenderedPageBreak/>
              <w:t>元</w:t>
            </w:r>
          </w:p>
        </w:tc>
      </w:tr>
    </w:tbl>
    <w:p w:rsidR="00CF6449" w:rsidRDefault="00CF6449">
      <w:pPr>
        <w:spacing w:line="560" w:lineRule="exact"/>
        <w:ind w:right="560"/>
        <w:rPr>
          <w:sz w:val="24"/>
        </w:rPr>
      </w:pPr>
    </w:p>
    <w:p w:rsidR="00CF6449" w:rsidRDefault="00CF6449">
      <w:pPr>
        <w:spacing w:line="560" w:lineRule="exact"/>
        <w:rPr>
          <w:rFonts w:ascii="黑体" w:eastAsia="黑体"/>
          <w:sz w:val="32"/>
        </w:rPr>
        <w:sectPr w:rsidR="00CF6449">
          <w:pgSz w:w="16838" w:h="11906" w:orient="landscape"/>
          <w:pgMar w:top="1508" w:right="2098" w:bottom="1520" w:left="2098" w:header="851" w:footer="1814" w:gutter="57"/>
          <w:cols w:space="425"/>
          <w:docGrid w:type="linesAndChars" w:linePitch="312"/>
        </w:sectPr>
      </w:pPr>
    </w:p>
    <w:p w:rsidR="00CF6449" w:rsidRDefault="00CD7BA5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附件4</w:t>
      </w:r>
    </w:p>
    <w:p w:rsidR="00CF6449" w:rsidRDefault="00CD7BA5">
      <w:pPr>
        <w:spacing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2016年度“阳光计划”（宣传思想文化工作类）项目名单</w:t>
      </w:r>
    </w:p>
    <w:p w:rsidR="00CF6449" w:rsidRDefault="00CF6449">
      <w:pPr>
        <w:spacing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</w:p>
    <w:tbl>
      <w:tblPr>
        <w:tblW w:w="14633" w:type="dxa"/>
        <w:tblInd w:w="-1203" w:type="dxa"/>
        <w:tblLayout w:type="fixed"/>
        <w:tblLook w:val="04A0" w:firstRow="1" w:lastRow="0" w:firstColumn="1" w:lastColumn="0" w:noHBand="0" w:noVBand="1"/>
      </w:tblPr>
      <w:tblGrid>
        <w:gridCol w:w="1200"/>
        <w:gridCol w:w="2383"/>
        <w:gridCol w:w="7500"/>
        <w:gridCol w:w="1484"/>
        <w:gridCol w:w="983"/>
        <w:gridCol w:w="1083"/>
      </w:tblGrid>
      <w:tr w:rsidR="00CF6449">
        <w:trPr>
          <w:trHeight w:val="39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编号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单位</w:t>
            </w:r>
          </w:p>
        </w:tc>
        <w:tc>
          <w:tcPr>
            <w:tcW w:w="7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项目名称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完成年月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申请人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经费</w:t>
            </w:r>
          </w:p>
        </w:tc>
      </w:tr>
      <w:tr w:rsidR="00CF6449"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16YG36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复旦大学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大数据背景下的高校网络舆情全过程研究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符  遥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16YG37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上海交通大学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基于影响力模型的校园文化统筹体系构建研究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沈丽丹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16YG38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同济大学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基于高校大学生德育的大学校史教育体系建设研究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朱大章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16YG39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华东理工大学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互联网+背景下上海大学生志愿服务组织发展研究——基于组织效能提升的视角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彭辉辉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16YG40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上海财经大学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新形势下高校网络舆情治理法治化路径研究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孔德民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16YG41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上海海事大学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“讲好丝路故事，传播中国声音”之高校宣传渠道建设及有效性研究</w:t>
            </w:r>
          </w:p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——以上海海事大学为例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杨大刚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16YG42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上海体育学院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体育文化在社会主义核心价值体系构建中的作用研究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匡淑平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16YG43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上海海洋大学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高校宣传思想工作的多元协同研究——以构建新校园媒体矩阵为例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屈琳琳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16YG44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上海师范大学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高校马克思主义理论宣传资源平台建设研究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吴跃东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16YG45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上海教育系统网络</w:t>
            </w:r>
          </w:p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文化发展研究中心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网络意识形态斗争规律——基于网络主体和内容的深度研究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段洪涛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</w:tbl>
    <w:p w:rsidR="00CF6449" w:rsidRDefault="00CF6449">
      <w:pPr>
        <w:spacing w:line="360" w:lineRule="auto"/>
        <w:rPr>
          <w:rFonts w:ascii="黑体" w:eastAsia="黑体" w:hAnsi="Arial" w:cs="宋体"/>
          <w:kern w:val="0"/>
          <w:sz w:val="32"/>
          <w:szCs w:val="32"/>
        </w:rPr>
      </w:pPr>
    </w:p>
    <w:p w:rsidR="00CF6449" w:rsidRDefault="00CF6449">
      <w:pPr>
        <w:spacing w:line="360" w:lineRule="auto"/>
        <w:rPr>
          <w:rFonts w:ascii="黑体" w:eastAsia="黑体" w:hAnsi="Arial" w:cs="宋体"/>
          <w:kern w:val="0"/>
          <w:sz w:val="32"/>
          <w:szCs w:val="32"/>
        </w:rPr>
        <w:sectPr w:rsidR="00CF6449">
          <w:pgSz w:w="16838" w:h="11906" w:orient="landscape"/>
          <w:pgMar w:top="1508" w:right="2098" w:bottom="1520" w:left="2098" w:header="851" w:footer="1814" w:gutter="57"/>
          <w:cols w:space="425"/>
          <w:docGrid w:type="linesAndChars" w:linePitch="312"/>
        </w:sectPr>
      </w:pPr>
    </w:p>
    <w:p w:rsidR="00CF6449" w:rsidRDefault="00CD7BA5">
      <w:pPr>
        <w:spacing w:line="360" w:lineRule="auto"/>
        <w:rPr>
          <w:rFonts w:ascii="黑体" w:eastAsia="黑体" w:hAnsi="Arial" w:cs="宋体"/>
          <w:kern w:val="0"/>
          <w:sz w:val="32"/>
          <w:szCs w:val="32"/>
        </w:rPr>
      </w:pPr>
      <w:r>
        <w:rPr>
          <w:rFonts w:ascii="黑体" w:eastAsia="黑体" w:hAnsi="Arial" w:cs="宋体" w:hint="eastAsia"/>
          <w:kern w:val="0"/>
          <w:sz w:val="32"/>
          <w:szCs w:val="32"/>
        </w:rPr>
        <w:lastRenderedPageBreak/>
        <w:t>附件5</w:t>
      </w:r>
    </w:p>
    <w:p w:rsidR="00CF6449" w:rsidRDefault="00CF6449">
      <w:pPr>
        <w:spacing w:line="360" w:lineRule="auto"/>
        <w:rPr>
          <w:rFonts w:ascii="黑体" w:eastAsia="黑体" w:hAnsi="Arial" w:cs="宋体"/>
          <w:kern w:val="0"/>
          <w:sz w:val="32"/>
          <w:szCs w:val="32"/>
        </w:rPr>
      </w:pPr>
    </w:p>
    <w:p w:rsidR="00CF6449" w:rsidRDefault="00CD7BA5">
      <w:pPr>
        <w:spacing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kern w:val="0"/>
          <w:sz w:val="38"/>
          <w:szCs w:val="38"/>
        </w:rPr>
        <w:t>2016年度“阳光计划”（党风廉政建设类）项目名单</w:t>
      </w:r>
    </w:p>
    <w:p w:rsidR="00CF6449" w:rsidRDefault="00CF6449">
      <w:pPr>
        <w:spacing w:line="360" w:lineRule="auto"/>
        <w:jc w:val="center"/>
        <w:rPr>
          <w:rFonts w:ascii="方正小标宋简体" w:eastAsia="方正小标宋简体" w:hAnsi="华文中宋" w:cs="宋体"/>
          <w:kern w:val="0"/>
          <w:sz w:val="38"/>
          <w:szCs w:val="38"/>
        </w:rPr>
      </w:pPr>
    </w:p>
    <w:tbl>
      <w:tblPr>
        <w:tblW w:w="14218" w:type="dxa"/>
        <w:jc w:val="center"/>
        <w:tblLayout w:type="fixed"/>
        <w:tblLook w:val="04A0" w:firstRow="1" w:lastRow="0" w:firstColumn="1" w:lastColumn="0" w:noHBand="0" w:noVBand="1"/>
      </w:tblPr>
      <w:tblGrid>
        <w:gridCol w:w="1056"/>
        <w:gridCol w:w="2428"/>
        <w:gridCol w:w="7437"/>
        <w:gridCol w:w="1416"/>
        <w:gridCol w:w="993"/>
        <w:gridCol w:w="888"/>
      </w:tblGrid>
      <w:tr w:rsidR="00CF6449">
        <w:trPr>
          <w:trHeight w:val="39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编号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单位</w:t>
            </w:r>
          </w:p>
        </w:tc>
        <w:tc>
          <w:tcPr>
            <w:tcW w:w="7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项目名称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完成年月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申请人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经费</w:t>
            </w:r>
          </w:p>
        </w:tc>
      </w:tr>
      <w:tr w:rsidR="00CF6449">
        <w:trPr>
          <w:jc w:val="center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16YG46</w:t>
            </w:r>
          </w:p>
        </w:tc>
        <w:tc>
          <w:tcPr>
            <w:tcW w:w="24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华东师范大学</w:t>
            </w:r>
          </w:p>
        </w:tc>
        <w:tc>
          <w:tcPr>
            <w:tcW w:w="7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高校所属企业廉洁风险防控现状分析及对策研究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孟  杰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16YG47</w:t>
            </w:r>
          </w:p>
        </w:tc>
        <w:tc>
          <w:tcPr>
            <w:tcW w:w="24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华东理工大学</w:t>
            </w:r>
          </w:p>
        </w:tc>
        <w:tc>
          <w:tcPr>
            <w:tcW w:w="7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全面从严治党视域下高校干部队伍监督实施路径研究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张  攀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16YG48</w:t>
            </w:r>
          </w:p>
        </w:tc>
        <w:tc>
          <w:tcPr>
            <w:tcW w:w="24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上海师范大学</w:t>
            </w:r>
          </w:p>
        </w:tc>
        <w:tc>
          <w:tcPr>
            <w:tcW w:w="7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高校纪检监察与刑事司法衔接机制研究——以刑法修正案（九）为视角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程兰兰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16YG4</w:t>
            </w: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24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lastRenderedPageBreak/>
              <w:t>上海交通大学</w:t>
            </w:r>
          </w:p>
        </w:tc>
        <w:tc>
          <w:tcPr>
            <w:tcW w:w="7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基于协同论的高校监督与问责机制研究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周  鹏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16YG50</w:t>
            </w:r>
          </w:p>
        </w:tc>
        <w:tc>
          <w:tcPr>
            <w:tcW w:w="24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上海海事大学</w:t>
            </w:r>
          </w:p>
        </w:tc>
        <w:tc>
          <w:tcPr>
            <w:tcW w:w="7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高校廉政风险产生和演化机理及其防控策略研究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赵  睿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16YG51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上海交通大学医学院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高校党风廉政建设党委主体责任逐级延伸机制研究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彭树涛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16YG52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上海工程技术大学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高校党委落实党风廉政建设主体责任问题研究——基于上海6所高校的实证研究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董旖旎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16YG53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同济大学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基于人脸识别技术的新生入学复查工作研究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吴利瑞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16YG54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上海大学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基于全面从严治党的高校干部监督机制研究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温诚锋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  <w:tr w:rsidR="00CF6449">
        <w:trPr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16YG55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复旦大学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高校深化落实中央八项规定精神长效机制研究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2018年10月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宋永华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49" w:rsidRDefault="00CD7BA5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3万元</w:t>
            </w:r>
          </w:p>
        </w:tc>
      </w:tr>
    </w:tbl>
    <w:p w:rsidR="00CF6449" w:rsidRDefault="00CF6449">
      <w:pPr>
        <w:spacing w:line="560" w:lineRule="exact"/>
        <w:ind w:right="560"/>
        <w:rPr>
          <w:rFonts w:hint="eastAsia"/>
          <w:sz w:val="28"/>
          <w:szCs w:val="28"/>
        </w:rPr>
        <w:sectPr w:rsidR="00CF6449">
          <w:pgSz w:w="16838" w:h="11906" w:orient="landscape"/>
          <w:pgMar w:top="1508" w:right="2098" w:bottom="1520" w:left="2098" w:header="851" w:footer="1814" w:gutter="57"/>
          <w:cols w:space="425"/>
          <w:docGrid w:type="linesAndChars" w:linePitch="312"/>
        </w:sectPr>
      </w:pPr>
    </w:p>
    <w:p w:rsidR="00CF6449" w:rsidRDefault="00CF6449">
      <w:pPr>
        <w:rPr>
          <w:rFonts w:hint="eastAsia"/>
        </w:rPr>
      </w:pPr>
    </w:p>
    <w:sectPr w:rsidR="00CF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11" w:rsidRDefault="003C6211">
      <w:r>
        <w:separator/>
      </w:r>
    </w:p>
  </w:endnote>
  <w:endnote w:type="continuationSeparator" w:id="0">
    <w:p w:rsidR="003C6211" w:rsidRDefault="003C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449" w:rsidRDefault="00CD7BA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CF6449" w:rsidRDefault="00CF644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449" w:rsidRDefault="00CD7BA5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—</w:t>
    </w:r>
  </w:p>
  <w:p w:rsidR="00CF6449" w:rsidRDefault="00CF644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11" w:rsidRDefault="003C6211">
      <w:r>
        <w:separator/>
      </w:r>
    </w:p>
  </w:footnote>
  <w:footnote w:type="continuationSeparator" w:id="0">
    <w:p w:rsidR="003C6211" w:rsidRDefault="003C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6504D3"/>
    <w:rsid w:val="003C6211"/>
    <w:rsid w:val="00BC73F9"/>
    <w:rsid w:val="00CD7BA5"/>
    <w:rsid w:val="00CE650B"/>
    <w:rsid w:val="00CF6449"/>
    <w:rsid w:val="216E53F1"/>
    <w:rsid w:val="3CD369E8"/>
    <w:rsid w:val="546504D3"/>
    <w:rsid w:val="54E83018"/>
    <w:rsid w:val="73B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C770BD"/>
  <w15:docId w15:val="{DC478A13-24F4-9541-92F7-1B7284D6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qFormat/>
  </w:style>
  <w:style w:type="character" w:customStyle="1" w:styleId="style161">
    <w:name w:val="style161"/>
    <w:basedOn w:val="a0"/>
    <w:qFormat/>
    <w:rPr>
      <w:rFonts w:ascii="宋体" w:eastAsia="宋体" w:hAnsi="宋体" w:hint="eastAsia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jw-3112</dc:creator>
  <cp:lastModifiedBy>shen bin</cp:lastModifiedBy>
  <cp:revision>3</cp:revision>
  <dcterms:created xsi:type="dcterms:W3CDTF">2017-07-31T08:37:00Z</dcterms:created>
  <dcterms:modified xsi:type="dcterms:W3CDTF">2020-04-30T08:15:00Z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